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54B1" w14:textId="032769F4" w:rsidR="00E66558" w:rsidRDefault="009D71E8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73CA4C3E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</w:t>
      </w:r>
      <w:r w:rsidR="00B04F08">
        <w:rPr>
          <w:b w:val="0"/>
          <w:bCs/>
          <w:color w:val="auto"/>
          <w:sz w:val="24"/>
          <w:szCs w:val="24"/>
        </w:rPr>
        <w:t xml:space="preserve">progress, </w:t>
      </w:r>
      <w:r w:rsidR="00CF7171">
        <w:rPr>
          <w:b w:val="0"/>
          <w:bCs/>
          <w:color w:val="auto"/>
          <w:sz w:val="24"/>
          <w:szCs w:val="24"/>
        </w:rPr>
        <w:t>attainment,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B04F08">
        <w:rPr>
          <w:b w:val="0"/>
          <w:bCs/>
          <w:color w:val="auto"/>
          <w:sz w:val="24"/>
          <w:szCs w:val="24"/>
        </w:rPr>
        <w:t xml:space="preserve">and well-being </w:t>
      </w:r>
      <w:r>
        <w:rPr>
          <w:b w:val="0"/>
          <w:bCs/>
          <w:color w:val="auto"/>
          <w:sz w:val="24"/>
          <w:szCs w:val="24"/>
        </w:rPr>
        <w:t>of disadvantaged pupils</w:t>
      </w:r>
      <w:r w:rsidR="00B04F08">
        <w:rPr>
          <w:b w:val="0"/>
          <w:bCs/>
          <w:color w:val="auto"/>
          <w:sz w:val="24"/>
          <w:szCs w:val="24"/>
        </w:rPr>
        <w:t xml:space="preserve"> in our school</w:t>
      </w:r>
      <w:r>
        <w:rPr>
          <w:b w:val="0"/>
          <w:bCs/>
          <w:color w:val="auto"/>
          <w:sz w:val="24"/>
          <w:szCs w:val="24"/>
        </w:rPr>
        <w:t xml:space="preserve">. </w:t>
      </w:r>
    </w:p>
    <w:p w14:paraId="2A7D54B3" w14:textId="2643494C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</w:t>
      </w:r>
      <w:r w:rsidR="00FE33B5">
        <w:rPr>
          <w:b w:val="0"/>
          <w:bCs/>
          <w:color w:val="auto"/>
          <w:sz w:val="24"/>
          <w:szCs w:val="24"/>
        </w:rPr>
        <w:t>on our disadvantaged pupils</w:t>
      </w:r>
      <w:r>
        <w:rPr>
          <w:b w:val="0"/>
          <w:bCs/>
          <w:color w:val="auto"/>
          <w:sz w:val="24"/>
          <w:szCs w:val="24"/>
        </w:rPr>
        <w:t xml:space="preserve">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3226424E" w:rsidR="00E66558" w:rsidRDefault="006A02E7">
            <w:pPr>
              <w:pStyle w:val="TableRow"/>
            </w:pPr>
            <w:r>
              <w:t>Easebourne CE Primary School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658EFB78" w:rsidR="00E66558" w:rsidRDefault="006A02E7">
            <w:pPr>
              <w:pStyle w:val="TableRow"/>
            </w:pPr>
            <w:r>
              <w:t>2</w:t>
            </w:r>
            <w:r w:rsidR="00B02DA2">
              <w:t>25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5914C8A4" w:rsidR="00E66558" w:rsidRDefault="004E32F9">
            <w:pPr>
              <w:pStyle w:val="TableRow"/>
            </w:pPr>
            <w:r>
              <w:t>15%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</w:t>
            </w:r>
            <w:proofErr w:type="gramStart"/>
            <w:r>
              <w:rPr>
                <w:b/>
                <w:bCs/>
                <w:szCs w:val="22"/>
              </w:rPr>
              <w:t>3 year</w:t>
            </w:r>
            <w:proofErr w:type="gramEnd"/>
            <w:r>
              <w:rPr>
                <w:b/>
                <w:bCs/>
                <w:szCs w:val="22"/>
              </w:rPr>
              <w:t xml:space="preserve">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6AEB" w14:textId="77777777" w:rsidR="00F26B3A" w:rsidRDefault="008C160D">
            <w:pPr>
              <w:pStyle w:val="TableRow"/>
            </w:pPr>
            <w:r>
              <w:t>2021</w:t>
            </w:r>
            <w:r w:rsidR="00F26B3A">
              <w:t>/22</w:t>
            </w:r>
            <w:r>
              <w:t xml:space="preserve"> </w:t>
            </w:r>
          </w:p>
          <w:p w14:paraId="783B6166" w14:textId="77777777" w:rsidR="00F26B3A" w:rsidRDefault="008C160D">
            <w:pPr>
              <w:pStyle w:val="TableRow"/>
            </w:pPr>
            <w:r>
              <w:t>2022</w:t>
            </w:r>
            <w:r w:rsidR="00F26B3A">
              <w:t>/23</w:t>
            </w:r>
          </w:p>
          <w:p w14:paraId="2A7D54C2" w14:textId="624FA287" w:rsidR="00E66558" w:rsidRDefault="008C160D">
            <w:pPr>
              <w:pStyle w:val="TableRow"/>
            </w:pPr>
            <w:r>
              <w:t>2023</w:t>
            </w:r>
            <w:r w:rsidR="00F26B3A">
              <w:t>/24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07FBEE9D" w:rsidR="00E66558" w:rsidRPr="008C719E" w:rsidRDefault="00E540C2">
            <w:pPr>
              <w:pStyle w:val="TableRow"/>
            </w:pPr>
            <w:r w:rsidRPr="008C719E">
              <w:t>1</w:t>
            </w:r>
            <w:r w:rsidR="004E32F9" w:rsidRPr="008C719E">
              <w:t>7</w:t>
            </w:r>
            <w:r w:rsidRPr="008C719E">
              <w:rPr>
                <w:vertAlign w:val="superscript"/>
              </w:rPr>
              <w:t>th</w:t>
            </w:r>
            <w:r w:rsidRPr="008C719E">
              <w:t xml:space="preserve"> December, 2021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2ED392F8" w:rsidR="00E66558" w:rsidRPr="008C719E" w:rsidRDefault="001947FC">
            <w:pPr>
              <w:pStyle w:val="TableRow"/>
            </w:pPr>
            <w:r w:rsidRPr="008C719E">
              <w:t>1</w:t>
            </w:r>
            <w:r w:rsidR="004E32F9" w:rsidRPr="008C719E">
              <w:t>7</w:t>
            </w:r>
            <w:r w:rsidRPr="008C719E">
              <w:rPr>
                <w:vertAlign w:val="superscript"/>
              </w:rPr>
              <w:t>th</w:t>
            </w:r>
            <w:r w:rsidRPr="008C719E">
              <w:t xml:space="preserve"> December, 2022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41311AB2" w:rsidR="00E66558" w:rsidRPr="008C719E" w:rsidRDefault="00E540C2">
            <w:pPr>
              <w:pStyle w:val="TableRow"/>
            </w:pPr>
            <w:r w:rsidRPr="008C719E">
              <w:t>Johnny Culley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7F7CDB90" w:rsidR="00E66558" w:rsidRPr="008C719E" w:rsidRDefault="00E540C2">
            <w:pPr>
              <w:pStyle w:val="TableRow"/>
            </w:pPr>
            <w:r w:rsidRPr="008C719E">
              <w:t>Caroline Hulbert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62192A82" w:rsidR="00E66558" w:rsidRPr="008C719E" w:rsidRDefault="00E540C2">
            <w:pPr>
              <w:pStyle w:val="TableRow"/>
            </w:pPr>
            <w:r w:rsidRPr="008C719E">
              <w:t>Vickie Hampshire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EEB4" w14:textId="614CBB7A" w:rsidR="00E66558" w:rsidRPr="008C719E" w:rsidRDefault="009D71E8">
            <w:pPr>
              <w:pStyle w:val="TableRow"/>
            </w:pPr>
            <w:r w:rsidRPr="008C719E">
              <w:t>£</w:t>
            </w:r>
            <w:r w:rsidR="004E1A7A" w:rsidRPr="008C719E">
              <w:t xml:space="preserve"> </w:t>
            </w:r>
            <w:r w:rsidR="00103E59" w:rsidRPr="008C719E">
              <w:t>42,692</w:t>
            </w:r>
          </w:p>
          <w:p w14:paraId="2A7D54D8" w14:textId="36495790" w:rsidR="00E230A2" w:rsidRPr="008C719E" w:rsidRDefault="00E230A2" w:rsidP="00F26B3A">
            <w:pPr>
              <w:suppressAutoHyphens w:val="0"/>
              <w:spacing w:after="0" w:line="240" w:lineRule="auto"/>
            </w:pP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2CB8" w14:textId="77777777" w:rsidR="00AB218B" w:rsidRPr="008C719E" w:rsidRDefault="00AB218B">
            <w:pPr>
              <w:pStyle w:val="TableRow"/>
            </w:pPr>
          </w:p>
          <w:p w14:paraId="25C2C66A" w14:textId="6CBFEB77" w:rsidR="00E66558" w:rsidRPr="008C719E" w:rsidRDefault="009F5E83">
            <w:pPr>
              <w:pStyle w:val="TableRow"/>
            </w:pPr>
            <w:r w:rsidRPr="008C719E">
              <w:t>£</w:t>
            </w:r>
            <w:r w:rsidR="001C1F37" w:rsidRPr="008C719E">
              <w:t xml:space="preserve">   </w:t>
            </w:r>
            <w:r w:rsidRPr="008C719E">
              <w:t>1</w:t>
            </w:r>
            <w:r w:rsidR="001C1F37" w:rsidRPr="008C719E">
              <w:t>,</w:t>
            </w:r>
            <w:r w:rsidRPr="008C719E">
              <w:t>087</w:t>
            </w:r>
          </w:p>
          <w:p w14:paraId="0CB0893A" w14:textId="77777777" w:rsidR="001C1F37" w:rsidRPr="008C719E" w:rsidRDefault="001C1F37">
            <w:pPr>
              <w:pStyle w:val="TableRow"/>
            </w:pPr>
          </w:p>
          <w:p w14:paraId="2A7D54DB" w14:textId="4B1481AF" w:rsidR="00B72E35" w:rsidRPr="008C719E" w:rsidRDefault="00B72E35">
            <w:pPr>
              <w:pStyle w:val="TableRow"/>
            </w:pP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3F5F62B3" w:rsidR="00E66558" w:rsidRPr="008C719E" w:rsidRDefault="009D71E8">
            <w:pPr>
              <w:pStyle w:val="TableRow"/>
            </w:pPr>
            <w:r w:rsidRPr="008C719E">
              <w:t>£</w:t>
            </w:r>
            <w:r w:rsidR="001C1F37" w:rsidRPr="008C719E">
              <w:t>12, 642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10EB3267" w:rsidR="00E66558" w:rsidRPr="008C719E" w:rsidRDefault="009D71E8">
            <w:pPr>
              <w:pStyle w:val="TableRow"/>
            </w:pPr>
            <w:r w:rsidRPr="008C719E">
              <w:t>£</w:t>
            </w:r>
            <w:r w:rsidR="001C1F37" w:rsidRPr="008C719E">
              <w:t xml:space="preserve"> </w:t>
            </w:r>
            <w:r w:rsidR="003F0771" w:rsidRPr="008C719E">
              <w:t>5</w:t>
            </w:r>
            <w:r w:rsidR="00CF7171" w:rsidRPr="008C719E">
              <w:t>6,241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8695" w14:textId="05B9F8F5" w:rsidR="00E629BF" w:rsidRDefault="007D7410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We will deliver a </w:t>
            </w:r>
            <w:r w:rsidR="009A5C36">
              <w:rPr>
                <w:i/>
                <w:iCs/>
              </w:rPr>
              <w:t xml:space="preserve">broad ambitious </w:t>
            </w:r>
            <w:r>
              <w:rPr>
                <w:i/>
                <w:iCs/>
              </w:rPr>
              <w:t>curriculum to all pupils</w:t>
            </w:r>
            <w:r w:rsidR="00E629BF">
              <w:rPr>
                <w:i/>
                <w:iCs/>
              </w:rPr>
              <w:t xml:space="preserve">.  </w:t>
            </w:r>
          </w:p>
          <w:p w14:paraId="762FD6B9" w14:textId="244D6641" w:rsidR="00E629BF" w:rsidRDefault="00E629BF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="007D7410">
              <w:rPr>
                <w:i/>
                <w:iCs/>
              </w:rPr>
              <w:t xml:space="preserve">igh quality teaching </w:t>
            </w:r>
            <w:r>
              <w:rPr>
                <w:i/>
                <w:iCs/>
              </w:rPr>
              <w:t xml:space="preserve">will enable </w:t>
            </w:r>
            <w:r w:rsidR="007D7410">
              <w:rPr>
                <w:i/>
                <w:iCs/>
              </w:rPr>
              <w:t xml:space="preserve">our disadvantaged and vulnerable children </w:t>
            </w:r>
            <w:r>
              <w:rPr>
                <w:i/>
                <w:iCs/>
              </w:rPr>
              <w:t xml:space="preserve">to </w:t>
            </w:r>
            <w:r w:rsidR="007D7410">
              <w:rPr>
                <w:i/>
                <w:iCs/>
              </w:rPr>
              <w:t xml:space="preserve">make good progress in all subjects.  </w:t>
            </w:r>
          </w:p>
          <w:p w14:paraId="51CEADFF" w14:textId="77777777" w:rsidR="00E629BF" w:rsidRDefault="007D7410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ALL children will </w:t>
            </w:r>
            <w:r w:rsidR="009A5C36">
              <w:rPr>
                <w:i/>
                <w:iCs/>
              </w:rPr>
              <w:t xml:space="preserve">be able to </w:t>
            </w:r>
            <w:r>
              <w:rPr>
                <w:i/>
                <w:iCs/>
              </w:rPr>
              <w:t>read fluently</w:t>
            </w:r>
            <w:r w:rsidR="009A5C36">
              <w:rPr>
                <w:i/>
                <w:iCs/>
              </w:rPr>
              <w:t xml:space="preserve"> by the time they leave EPS in Year 6*</w:t>
            </w:r>
            <w:r w:rsidR="00CD6C9C">
              <w:rPr>
                <w:i/>
                <w:iCs/>
              </w:rPr>
              <w:t xml:space="preserve">.  </w:t>
            </w:r>
          </w:p>
          <w:p w14:paraId="03A812AB" w14:textId="77777777" w:rsidR="00E66558" w:rsidRDefault="00CD6C9C" w:rsidP="00A67ED9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We will support children to develop wider interests</w:t>
            </w:r>
            <w:r w:rsidR="00E629BF">
              <w:rPr>
                <w:i/>
                <w:iCs/>
              </w:rPr>
              <w:t xml:space="preserve">, to </w:t>
            </w:r>
            <w:r w:rsidR="00A67ED9">
              <w:rPr>
                <w:i/>
                <w:iCs/>
              </w:rPr>
              <w:t>explore different interests and develop their dreams</w:t>
            </w:r>
            <w:r>
              <w:rPr>
                <w:i/>
                <w:iCs/>
              </w:rPr>
              <w:t>.</w:t>
            </w:r>
          </w:p>
          <w:p w14:paraId="07C232F0" w14:textId="77777777" w:rsidR="00A67ED9" w:rsidRDefault="00A67ED9" w:rsidP="00A67ED9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No disadvantaged child will suffer from digital poverty. </w:t>
            </w:r>
          </w:p>
          <w:p w14:paraId="4F8F7C14" w14:textId="77777777" w:rsidR="00A67ED9" w:rsidRDefault="00A67ED9" w:rsidP="00A67ED9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Our strategy is based on </w:t>
            </w:r>
            <w:r w:rsidR="00EF2551">
              <w:rPr>
                <w:i/>
                <w:iCs/>
              </w:rPr>
              <w:t>an evidence-based approach, is tiered and manageable.</w:t>
            </w:r>
          </w:p>
          <w:p w14:paraId="68D68270" w14:textId="77777777" w:rsidR="00EF2551" w:rsidRDefault="00EF2551" w:rsidP="00A67ED9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Progress against our objectives will be </w:t>
            </w:r>
            <w:r w:rsidR="00472CB4">
              <w:rPr>
                <w:i/>
                <w:iCs/>
              </w:rPr>
              <w:t xml:space="preserve">evaluated on a </w:t>
            </w:r>
            <w:r>
              <w:rPr>
                <w:i/>
                <w:iCs/>
              </w:rPr>
              <w:t>termly</w:t>
            </w:r>
            <w:r w:rsidR="00472CB4">
              <w:rPr>
                <w:i/>
                <w:iCs/>
              </w:rPr>
              <w:t xml:space="preserve"> basis</w:t>
            </w:r>
            <w:r>
              <w:rPr>
                <w:i/>
                <w:iCs/>
              </w:rPr>
              <w:t>.</w:t>
            </w:r>
          </w:p>
          <w:p w14:paraId="2A7D54E9" w14:textId="34E45D08" w:rsidR="0046306B" w:rsidRDefault="0046306B" w:rsidP="00A67ED9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*Our SEND children will make good progress, but may not rea</w:t>
            </w:r>
            <w:r w:rsidR="00C068FF">
              <w:rPr>
                <w:i/>
                <w:iCs/>
              </w:rPr>
              <w:t>ch age expected goals including reading fluently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53E54030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25F11666" w:rsidR="00E66558" w:rsidRPr="008C160D" w:rsidRDefault="00ED1267">
            <w:pPr>
              <w:pStyle w:val="TableRowCentered"/>
              <w:jc w:val="left"/>
              <w:rPr>
                <w:i/>
                <w:iCs/>
              </w:rPr>
            </w:pPr>
            <w:r w:rsidRPr="008C160D">
              <w:rPr>
                <w:i/>
                <w:iCs/>
                <w:sz w:val="22"/>
                <w:szCs w:val="22"/>
              </w:rPr>
              <w:t xml:space="preserve">Lack of parental engagement to support reading </w:t>
            </w:r>
            <w:r>
              <w:rPr>
                <w:i/>
                <w:iCs/>
                <w:sz w:val="22"/>
                <w:szCs w:val="22"/>
              </w:rPr>
              <w:t xml:space="preserve">and other forms of </w:t>
            </w:r>
            <w:r w:rsidRPr="008C160D">
              <w:rPr>
                <w:i/>
                <w:iCs/>
                <w:sz w:val="22"/>
                <w:szCs w:val="22"/>
              </w:rPr>
              <w:t>homework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3DBC53D6" w:rsidR="00E66558" w:rsidRPr="008C160D" w:rsidRDefault="00ED1267">
            <w:pPr>
              <w:pStyle w:val="TableRowCentered"/>
              <w:jc w:val="left"/>
              <w:rPr>
                <w:i/>
                <w:iCs/>
                <w:sz w:val="22"/>
                <w:szCs w:val="22"/>
              </w:rPr>
            </w:pPr>
            <w:r w:rsidRPr="008C160D">
              <w:rPr>
                <w:i/>
                <w:iCs/>
                <w:sz w:val="22"/>
              </w:rPr>
              <w:t>Low attainment / poor progress</w:t>
            </w:r>
            <w:r>
              <w:rPr>
                <w:i/>
                <w:iCs/>
                <w:sz w:val="22"/>
              </w:rPr>
              <w:t xml:space="preserve"> – ACEs</w:t>
            </w:r>
            <w:r w:rsidR="0028565B">
              <w:rPr>
                <w:i/>
                <w:iCs/>
                <w:sz w:val="22"/>
              </w:rPr>
              <w:t xml:space="preserve"> (Adverse Childhood Experiences)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0B8F2BF3" w:rsidR="00E66558" w:rsidRPr="008C160D" w:rsidRDefault="004815BF">
            <w:pPr>
              <w:pStyle w:val="TableRowCentered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</w:t>
            </w:r>
            <w:r w:rsidR="006B64C2">
              <w:rPr>
                <w:i/>
                <w:iCs/>
                <w:sz w:val="22"/>
                <w:szCs w:val="22"/>
              </w:rPr>
              <w:t xml:space="preserve">ess </w:t>
            </w:r>
            <w:r w:rsidR="008C160D" w:rsidRPr="008C160D">
              <w:rPr>
                <w:i/>
                <w:iCs/>
                <w:sz w:val="22"/>
                <w:szCs w:val="22"/>
              </w:rPr>
              <w:t>cultural capital from home environment</w:t>
            </w:r>
            <w:r w:rsidR="00FC1D69">
              <w:rPr>
                <w:i/>
                <w:iCs/>
                <w:sz w:val="22"/>
                <w:szCs w:val="22"/>
              </w:rPr>
              <w:t>, no one to share experiences with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3BD6B157" w:rsidR="00E66558" w:rsidRPr="008C160D" w:rsidRDefault="00ED1267">
            <w:pPr>
              <w:pStyle w:val="TableRowCentered"/>
              <w:jc w:val="left"/>
              <w:rPr>
                <w:i/>
                <w:iCs/>
                <w:sz w:val="22"/>
              </w:rPr>
            </w:pPr>
            <w:r w:rsidRPr="008C160D">
              <w:rPr>
                <w:i/>
                <w:iCs/>
                <w:sz w:val="22"/>
              </w:rPr>
              <w:t xml:space="preserve">Low self-esteem / lack of resilience </w:t>
            </w:r>
            <w:r>
              <w:rPr>
                <w:i/>
                <w:iCs/>
                <w:sz w:val="22"/>
              </w:rPr>
              <w:t xml:space="preserve">/ lack of ambition  </w:t>
            </w:r>
          </w:p>
        </w:tc>
      </w:tr>
      <w:tr w:rsidR="00E6655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bookmarkStart w:id="16" w:name="_Toc443397160"/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7CE917F9" w:rsidR="00E66558" w:rsidRPr="008C160D" w:rsidRDefault="00ED1267">
            <w:pPr>
              <w:pStyle w:val="TableRowCentered"/>
              <w:jc w:val="left"/>
              <w:rPr>
                <w:i/>
                <w:iCs/>
                <w:sz w:val="22"/>
              </w:rPr>
            </w:pPr>
            <w:r w:rsidRPr="008C160D">
              <w:rPr>
                <w:i/>
                <w:iCs/>
                <w:sz w:val="22"/>
                <w:szCs w:val="22"/>
              </w:rPr>
              <w:t xml:space="preserve">Attendance is </w:t>
            </w:r>
            <w:r>
              <w:rPr>
                <w:i/>
                <w:iCs/>
                <w:sz w:val="22"/>
                <w:szCs w:val="22"/>
              </w:rPr>
              <w:t xml:space="preserve">often </w:t>
            </w:r>
            <w:r w:rsidRPr="008C160D">
              <w:rPr>
                <w:i/>
                <w:iCs/>
                <w:sz w:val="22"/>
                <w:szCs w:val="22"/>
              </w:rPr>
              <w:t xml:space="preserve">irregular </w:t>
            </w:r>
            <w:r>
              <w:rPr>
                <w:i/>
                <w:iCs/>
                <w:sz w:val="22"/>
                <w:szCs w:val="22"/>
              </w:rPr>
              <w:t xml:space="preserve">for some disadvantaged children </w:t>
            </w:r>
          </w:p>
        </w:tc>
      </w:tr>
    </w:tbl>
    <w:p w14:paraId="11C9AADE" w14:textId="77777777" w:rsidR="00ED1267" w:rsidRDefault="00ED1267">
      <w:pPr>
        <w:pStyle w:val="Heading2"/>
        <w:spacing w:before="600"/>
      </w:pPr>
    </w:p>
    <w:p w14:paraId="7C6D5ACE" w14:textId="77777777" w:rsidR="00ED1267" w:rsidRDefault="00ED1267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4FF" w14:textId="00ACB376" w:rsidR="00E66558" w:rsidRDefault="009D71E8">
      <w:pPr>
        <w:pStyle w:val="Heading2"/>
        <w:spacing w:before="600"/>
      </w:pPr>
      <w:r>
        <w:lastRenderedPageBreak/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672"/>
      </w:tblGrid>
      <w:tr w:rsidR="00E66558" w14:paraId="2A7D5503" w14:textId="77777777" w:rsidTr="00F854B5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32216C" w14:paraId="4A025FFA" w14:textId="77777777" w:rsidTr="00F854B5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0CEA" w14:textId="6E23147A" w:rsidR="00EA72AD" w:rsidRPr="00B36BFD" w:rsidRDefault="0032216C" w:rsidP="001A3B8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 teaching quality</w:t>
            </w:r>
            <w:r w:rsidR="001A3B8D">
              <w:rPr>
                <w:sz w:val="22"/>
                <w:szCs w:val="22"/>
              </w:rPr>
              <w:t xml:space="preserve"> in all subjects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4979" w14:textId="11D15453" w:rsidR="0032216C" w:rsidRDefault="001A3B8D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Sticky learning evident through pupil voice / work scrutiny in all subjects</w:t>
            </w:r>
            <w:r w:rsidR="00472CB4">
              <w:rPr>
                <w:sz w:val="22"/>
                <w:szCs w:val="22"/>
              </w:rPr>
              <w:t>.  Disadvantaged children known more, do more and remember more</w:t>
            </w:r>
          </w:p>
        </w:tc>
      </w:tr>
      <w:tr w:rsidR="0020393E" w14:paraId="6A4C3706" w14:textId="77777777" w:rsidTr="00F854B5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C549" w14:textId="240CBB82" w:rsidR="0020393E" w:rsidRPr="00B36BFD" w:rsidRDefault="0020393E" w:rsidP="0020393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 </w:t>
            </w:r>
            <w:r w:rsidR="00C5085D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>read fluently by the time they leave at the end of KS2</w:t>
            </w:r>
            <w:r w:rsidR="0028565B">
              <w:rPr>
                <w:sz w:val="22"/>
                <w:szCs w:val="22"/>
              </w:rPr>
              <w:t xml:space="preserve"> (Year 6)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53DF" w14:textId="4F54EDC7" w:rsidR="0020393E" w:rsidRDefault="00FE3112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Fluency </w:t>
            </w:r>
            <w:r w:rsidR="00C5085D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>improv</w:t>
            </w:r>
            <w:r w:rsidR="00C5085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over time.  Children </w:t>
            </w:r>
            <w:r w:rsidR="00C5085D">
              <w:rPr>
                <w:sz w:val="22"/>
                <w:szCs w:val="22"/>
              </w:rPr>
              <w:t xml:space="preserve">will be </w:t>
            </w:r>
            <w:r>
              <w:rPr>
                <w:sz w:val="22"/>
                <w:szCs w:val="22"/>
              </w:rPr>
              <w:t>supported as needed with phonic interventions</w:t>
            </w:r>
            <w:r w:rsidR="00C5085D">
              <w:rPr>
                <w:sz w:val="22"/>
                <w:szCs w:val="22"/>
              </w:rPr>
              <w:t xml:space="preserve">; </w:t>
            </w:r>
            <w:r w:rsidR="009258A9">
              <w:rPr>
                <w:sz w:val="22"/>
                <w:szCs w:val="22"/>
              </w:rPr>
              <w:t xml:space="preserve">they will be our priority to read with an adult; they will gain </w:t>
            </w:r>
            <w:r w:rsidR="00096319">
              <w:rPr>
                <w:sz w:val="22"/>
                <w:szCs w:val="22"/>
              </w:rPr>
              <w:t xml:space="preserve">strategies to develop their reading </w:t>
            </w:r>
            <w:r w:rsidR="009258A9">
              <w:rPr>
                <w:sz w:val="22"/>
                <w:szCs w:val="22"/>
              </w:rPr>
              <w:t>independently</w:t>
            </w:r>
          </w:p>
        </w:tc>
      </w:tr>
      <w:tr w:rsidR="0020393E" w14:paraId="2A7D5506" w14:textId="77777777" w:rsidTr="00F854B5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35FF3892" w:rsidR="0020393E" w:rsidRDefault="0020393E" w:rsidP="0020393E">
            <w:pPr>
              <w:pStyle w:val="TableRow"/>
            </w:pPr>
            <w:r w:rsidRPr="00B36BFD">
              <w:rPr>
                <w:sz w:val="22"/>
                <w:szCs w:val="22"/>
              </w:rPr>
              <w:t>I</w:t>
            </w:r>
            <w:r w:rsidRPr="00C50123">
              <w:rPr>
                <w:sz w:val="22"/>
                <w:szCs w:val="22"/>
              </w:rPr>
              <w:t xml:space="preserve">mproved attendance because children want to come to school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EB97" w14:textId="71B47E1C" w:rsidR="0020393E" w:rsidRDefault="0020393E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Children’s </w:t>
            </w:r>
            <w:r w:rsidR="009258A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attendance</w:t>
            </w:r>
            <w:r w:rsidR="009258A9">
              <w:rPr>
                <w:sz w:val="22"/>
                <w:szCs w:val="22"/>
              </w:rPr>
              <w:t xml:space="preserve"> will </w:t>
            </w:r>
            <w:r>
              <w:rPr>
                <w:sz w:val="22"/>
                <w:szCs w:val="22"/>
              </w:rPr>
              <w:t>increase</w:t>
            </w:r>
            <w:r w:rsidR="00DF279B">
              <w:rPr>
                <w:sz w:val="22"/>
                <w:szCs w:val="22"/>
              </w:rPr>
              <w:t>.</w:t>
            </w:r>
          </w:p>
          <w:p w14:paraId="2A7D5505" w14:textId="2BA28241" w:rsidR="0020393E" w:rsidRDefault="0020393E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</w:t>
            </w:r>
            <w:r w:rsidR="00DF279B">
              <w:rPr>
                <w:sz w:val="22"/>
                <w:szCs w:val="22"/>
              </w:rPr>
              <w:t xml:space="preserve">’s progress will improve because they </w:t>
            </w:r>
            <w:r>
              <w:rPr>
                <w:sz w:val="22"/>
                <w:szCs w:val="22"/>
              </w:rPr>
              <w:t xml:space="preserve">are in school more </w:t>
            </w:r>
            <w:r w:rsidR="00DF279B">
              <w:rPr>
                <w:sz w:val="22"/>
                <w:szCs w:val="22"/>
              </w:rPr>
              <w:t>often.</w:t>
            </w:r>
          </w:p>
        </w:tc>
      </w:tr>
      <w:tr w:rsidR="0020393E" w14:paraId="5A2BF961" w14:textId="77777777" w:rsidTr="00F854B5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38BB" w14:textId="5BE8861B" w:rsidR="0020393E" w:rsidRDefault="0020393E" w:rsidP="0020393E">
            <w:pPr>
              <w:pStyle w:val="TableRow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can learn at home independently where support is lacking or not in place at all.</w:t>
            </w:r>
          </w:p>
          <w:p w14:paraId="58252408" w14:textId="0E1C74BF" w:rsidR="0020393E" w:rsidRDefault="0020393E" w:rsidP="0020393E">
            <w:pPr>
              <w:pStyle w:val="TableRow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C7B6" w14:textId="77777777" w:rsidR="00DF279B" w:rsidRDefault="00DF279B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Devices supplied to enable independent practice at home.</w:t>
            </w:r>
          </w:p>
          <w:p w14:paraId="23E4276A" w14:textId="72DA9106" w:rsidR="0020393E" w:rsidRDefault="0020393E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 </w:t>
            </w:r>
            <w:r w:rsidR="00DF279B">
              <w:rPr>
                <w:sz w:val="22"/>
                <w:szCs w:val="22"/>
              </w:rPr>
              <w:t xml:space="preserve">will be monitored </w:t>
            </w:r>
            <w:r w:rsidR="005559D7">
              <w:rPr>
                <w:sz w:val="22"/>
                <w:szCs w:val="22"/>
              </w:rPr>
              <w:t xml:space="preserve">on how they engage </w:t>
            </w:r>
            <w:r>
              <w:rPr>
                <w:sz w:val="22"/>
                <w:szCs w:val="22"/>
              </w:rPr>
              <w:t>in programmes such as Lexia, TTRS</w:t>
            </w:r>
            <w:r w:rsidR="0028565B">
              <w:rPr>
                <w:sz w:val="22"/>
                <w:szCs w:val="22"/>
              </w:rPr>
              <w:t xml:space="preserve"> (Times Tables Rockstars)</w:t>
            </w:r>
            <w:r>
              <w:rPr>
                <w:sz w:val="22"/>
                <w:szCs w:val="22"/>
              </w:rPr>
              <w:t>, Online spelling</w:t>
            </w:r>
            <w:r w:rsidR="005559D7">
              <w:rPr>
                <w:sz w:val="22"/>
                <w:szCs w:val="22"/>
              </w:rPr>
              <w:t xml:space="preserve"> at home</w:t>
            </w:r>
          </w:p>
          <w:p w14:paraId="7DC4DFC0" w14:textId="028AC0AD" w:rsidR="005559D7" w:rsidRDefault="005559D7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can access homework and additional resources in Google Classrooms</w:t>
            </w:r>
          </w:p>
          <w:p w14:paraId="701B161B" w14:textId="4D742237" w:rsidR="0020393E" w:rsidRDefault="005559D7" w:rsidP="005559D7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 logs ins for </w:t>
            </w:r>
            <w:proofErr w:type="gramStart"/>
            <w:r w:rsidR="0020393E">
              <w:rPr>
                <w:sz w:val="22"/>
                <w:szCs w:val="22"/>
              </w:rPr>
              <w:t>Collins</w:t>
            </w:r>
            <w:proofErr w:type="gramEnd"/>
            <w:r w:rsidR="0020393E">
              <w:rPr>
                <w:sz w:val="22"/>
                <w:szCs w:val="22"/>
              </w:rPr>
              <w:t xml:space="preserve"> e-books / EPIC - reading resources (including read along books)</w:t>
            </w:r>
            <w:r>
              <w:rPr>
                <w:sz w:val="22"/>
                <w:szCs w:val="22"/>
              </w:rPr>
              <w:t xml:space="preserve"> will be provided</w:t>
            </w:r>
          </w:p>
        </w:tc>
      </w:tr>
      <w:tr w:rsidR="0020393E" w14:paraId="2A7D550C" w14:textId="77777777" w:rsidTr="00F854B5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5E31" w14:textId="77777777" w:rsidR="0020393E" w:rsidRDefault="0020393E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explore and experiment with a wide range of different experiences to establish what they like, what they are good at and what they enjoy outside of regular classroom learning – developing self-esteem &amp; resilience</w:t>
            </w:r>
          </w:p>
          <w:p w14:paraId="2A7D550A" w14:textId="1A239567" w:rsidR="0020393E" w:rsidRDefault="0020393E" w:rsidP="0020393E">
            <w:pPr>
              <w:pStyle w:val="TableRowCentered"/>
              <w:jc w:val="left"/>
              <w:rPr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4F22206C" w:rsidR="0020393E" w:rsidRDefault="0020393E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children have access to and equipment for Forest School, School trips, </w:t>
            </w:r>
            <w:proofErr w:type="gramStart"/>
            <w:r>
              <w:rPr>
                <w:sz w:val="22"/>
                <w:szCs w:val="22"/>
              </w:rPr>
              <w:t>Clubs</w:t>
            </w:r>
            <w:proofErr w:type="gramEnd"/>
            <w:r>
              <w:rPr>
                <w:sz w:val="22"/>
                <w:szCs w:val="22"/>
              </w:rPr>
              <w:t xml:space="preserve"> and music lessons</w:t>
            </w:r>
          </w:p>
        </w:tc>
      </w:tr>
      <w:tr w:rsidR="0020393E" w14:paraId="2A7D550F" w14:textId="77777777" w:rsidTr="00F854B5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1C4C" w14:textId="77777777" w:rsidR="0020393E" w:rsidRDefault="0020393E" w:rsidP="0020393E">
            <w:pPr>
              <w:pStyle w:val="TableRow"/>
              <w:rPr>
                <w:color w:val="000000" w:themeColor="text1"/>
                <w:sz w:val="22"/>
                <w:szCs w:val="22"/>
              </w:rPr>
            </w:pPr>
            <w:r w:rsidRPr="009842B4">
              <w:rPr>
                <w:color w:val="000000" w:themeColor="text1"/>
                <w:sz w:val="22"/>
                <w:szCs w:val="22"/>
              </w:rPr>
              <w:t xml:space="preserve">Children </w:t>
            </w:r>
            <w:proofErr w:type="gramStart"/>
            <w:r w:rsidRPr="009842B4">
              <w:rPr>
                <w:color w:val="000000" w:themeColor="text1"/>
                <w:sz w:val="22"/>
                <w:szCs w:val="22"/>
              </w:rPr>
              <w:t>are able to</w:t>
            </w:r>
            <w:proofErr w:type="gramEnd"/>
            <w:r w:rsidRPr="009842B4">
              <w:rPr>
                <w:color w:val="000000" w:themeColor="text1"/>
                <w:sz w:val="22"/>
                <w:szCs w:val="22"/>
              </w:rPr>
              <w:t xml:space="preserve"> enjoy and discuss shared experiences outside of their home environment</w:t>
            </w:r>
          </w:p>
          <w:p w14:paraId="2A7D550D" w14:textId="1B556C79" w:rsidR="0020393E" w:rsidRPr="009842B4" w:rsidRDefault="0020393E" w:rsidP="0020393E">
            <w:pPr>
              <w:pStyle w:val="TableRow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381A" w14:textId="658D68C6" w:rsidR="0020393E" w:rsidRDefault="0020393E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have opportunities for discussion via a well-structured coherent and progressive curriculum</w:t>
            </w:r>
          </w:p>
          <w:p w14:paraId="059E5870" w14:textId="6B539CFE" w:rsidR="0020393E" w:rsidRDefault="0020393E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council, R</w:t>
            </w:r>
            <w:r w:rsidR="0028565B">
              <w:rPr>
                <w:sz w:val="22"/>
                <w:szCs w:val="22"/>
              </w:rPr>
              <w:t xml:space="preserve">ights </w:t>
            </w:r>
            <w:r>
              <w:rPr>
                <w:sz w:val="22"/>
                <w:szCs w:val="22"/>
              </w:rPr>
              <w:t>R</w:t>
            </w:r>
            <w:r w:rsidR="0028565B">
              <w:rPr>
                <w:sz w:val="22"/>
                <w:szCs w:val="22"/>
              </w:rPr>
              <w:t xml:space="preserve">especting </w:t>
            </w:r>
            <w:r>
              <w:rPr>
                <w:sz w:val="22"/>
                <w:szCs w:val="22"/>
              </w:rPr>
              <w:t>S</w:t>
            </w:r>
            <w:r w:rsidR="0028565B">
              <w:rPr>
                <w:sz w:val="22"/>
                <w:szCs w:val="22"/>
              </w:rPr>
              <w:t>chools</w:t>
            </w:r>
            <w:r>
              <w:rPr>
                <w:sz w:val="22"/>
                <w:szCs w:val="22"/>
              </w:rPr>
              <w:t>, Eco Committee</w:t>
            </w:r>
          </w:p>
          <w:p w14:paraId="2A7D550E" w14:textId="4C4FB6F6" w:rsidR="0020393E" w:rsidRPr="00F339A4" w:rsidRDefault="0020393E" w:rsidP="0020393E">
            <w:pPr>
              <w:pStyle w:val="TableRowCentered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0393E" w14:paraId="5D4FF598" w14:textId="77777777" w:rsidTr="00F854B5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1BD2" w14:textId="052F6AD5" w:rsidR="0020393E" w:rsidRPr="00C55380" w:rsidRDefault="0020393E" w:rsidP="0020393E">
            <w:pPr>
              <w:pStyle w:val="TableRow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Disadvantaged children make good progress year on year (gaps are reduced over time and targeted early on)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1414" w14:textId="7EDEF259" w:rsidR="0020393E" w:rsidRPr="0028565B" w:rsidRDefault="0020393E" w:rsidP="0020393E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28565B">
              <w:rPr>
                <w:color w:val="auto"/>
                <w:sz w:val="22"/>
                <w:szCs w:val="22"/>
              </w:rPr>
              <w:t>Q</w:t>
            </w:r>
            <w:r w:rsidR="0028565B" w:rsidRPr="0028565B">
              <w:rPr>
                <w:color w:val="auto"/>
                <w:sz w:val="22"/>
                <w:szCs w:val="22"/>
              </w:rPr>
              <w:t xml:space="preserve">uality </w:t>
            </w:r>
            <w:r w:rsidRPr="0028565B">
              <w:rPr>
                <w:color w:val="auto"/>
                <w:sz w:val="22"/>
                <w:szCs w:val="22"/>
              </w:rPr>
              <w:t>F</w:t>
            </w:r>
            <w:r w:rsidR="0028565B" w:rsidRPr="0028565B">
              <w:rPr>
                <w:color w:val="auto"/>
                <w:sz w:val="22"/>
                <w:szCs w:val="22"/>
              </w:rPr>
              <w:t xml:space="preserve">irst </w:t>
            </w:r>
            <w:r w:rsidRPr="0028565B">
              <w:rPr>
                <w:color w:val="auto"/>
                <w:sz w:val="22"/>
                <w:szCs w:val="22"/>
              </w:rPr>
              <w:t>T</w:t>
            </w:r>
            <w:r w:rsidR="0028565B" w:rsidRPr="0028565B">
              <w:rPr>
                <w:color w:val="auto"/>
                <w:sz w:val="22"/>
                <w:szCs w:val="22"/>
              </w:rPr>
              <w:t>eaching</w:t>
            </w:r>
            <w:r w:rsidRPr="0028565B">
              <w:rPr>
                <w:color w:val="auto"/>
                <w:sz w:val="22"/>
                <w:szCs w:val="22"/>
              </w:rPr>
              <w:t xml:space="preserve"> / </w:t>
            </w:r>
            <w:proofErr w:type="spellStart"/>
            <w:r w:rsidRPr="0028565B">
              <w:rPr>
                <w:color w:val="auto"/>
                <w:sz w:val="22"/>
                <w:szCs w:val="22"/>
              </w:rPr>
              <w:t>Rosenshine</w:t>
            </w:r>
            <w:proofErr w:type="spellEnd"/>
            <w:r w:rsidRPr="0028565B">
              <w:rPr>
                <w:color w:val="auto"/>
                <w:sz w:val="22"/>
                <w:szCs w:val="22"/>
              </w:rPr>
              <w:t xml:space="preserve"> – metacognition / 7C’s </w:t>
            </w:r>
          </w:p>
          <w:p w14:paraId="79229EF3" w14:textId="1FE79C9F" w:rsidR="0020393E" w:rsidRPr="0028565B" w:rsidRDefault="0020393E" w:rsidP="0020393E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28565B">
              <w:rPr>
                <w:color w:val="auto"/>
                <w:sz w:val="22"/>
                <w:szCs w:val="22"/>
              </w:rPr>
              <w:t xml:space="preserve">Work scrutiny </w:t>
            </w:r>
            <w:r w:rsidR="00D53DF2" w:rsidRPr="0028565B">
              <w:rPr>
                <w:color w:val="auto"/>
                <w:sz w:val="22"/>
                <w:szCs w:val="22"/>
              </w:rPr>
              <w:t>would be even across disadvantaged and non</w:t>
            </w:r>
            <w:r w:rsidR="0028565B" w:rsidRPr="0028565B">
              <w:rPr>
                <w:color w:val="auto"/>
                <w:sz w:val="22"/>
                <w:szCs w:val="22"/>
              </w:rPr>
              <w:t>-</w:t>
            </w:r>
            <w:r w:rsidR="00D53DF2" w:rsidRPr="0028565B">
              <w:rPr>
                <w:color w:val="auto"/>
                <w:sz w:val="22"/>
                <w:szCs w:val="22"/>
              </w:rPr>
              <w:t xml:space="preserve">disadvantaged groups </w:t>
            </w:r>
            <w:proofErr w:type="gramStart"/>
            <w:r w:rsidRPr="0028565B">
              <w:rPr>
                <w:color w:val="auto"/>
                <w:sz w:val="22"/>
                <w:szCs w:val="22"/>
              </w:rPr>
              <w:t>not identify</w:t>
            </w:r>
            <w:proofErr w:type="gramEnd"/>
            <w:r w:rsidRPr="0028565B">
              <w:rPr>
                <w:color w:val="auto"/>
                <w:sz w:val="22"/>
                <w:szCs w:val="22"/>
              </w:rPr>
              <w:t xml:space="preserve"> PP – all able to succeed and excel. </w:t>
            </w:r>
          </w:p>
          <w:p w14:paraId="4038BB46" w14:textId="77777777" w:rsidR="0020393E" w:rsidRPr="0028565B" w:rsidRDefault="0020393E" w:rsidP="0020393E">
            <w:pPr>
              <w:pStyle w:val="TableRow"/>
              <w:rPr>
                <w:color w:val="auto"/>
                <w:sz w:val="22"/>
                <w:szCs w:val="22"/>
              </w:rPr>
            </w:pPr>
            <w:r w:rsidRPr="0028565B">
              <w:rPr>
                <w:color w:val="auto"/>
                <w:sz w:val="22"/>
                <w:szCs w:val="22"/>
              </w:rPr>
              <w:t xml:space="preserve">Children make good progress and reach their potential. </w:t>
            </w:r>
          </w:p>
          <w:p w14:paraId="08DB3A15" w14:textId="51B6836B" w:rsidR="0020393E" w:rsidRPr="0028565B" w:rsidRDefault="00D53DF2" w:rsidP="0020393E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28565B">
              <w:rPr>
                <w:color w:val="auto"/>
                <w:sz w:val="22"/>
                <w:szCs w:val="22"/>
              </w:rPr>
              <w:lastRenderedPageBreak/>
              <w:t xml:space="preserve">Disadvantaged children are prioritised for </w:t>
            </w:r>
            <w:r w:rsidR="0020393E" w:rsidRPr="0028565B">
              <w:rPr>
                <w:color w:val="auto"/>
                <w:sz w:val="22"/>
                <w:szCs w:val="22"/>
              </w:rPr>
              <w:t xml:space="preserve">1:1 tutoring </w:t>
            </w:r>
            <w:r w:rsidR="0060293D" w:rsidRPr="0028565B">
              <w:rPr>
                <w:color w:val="auto"/>
                <w:sz w:val="22"/>
                <w:szCs w:val="22"/>
              </w:rPr>
              <w:t>funding</w:t>
            </w:r>
            <w:r w:rsidR="00103E59" w:rsidRPr="0028565B">
              <w:rPr>
                <w:color w:val="auto"/>
                <w:sz w:val="22"/>
                <w:szCs w:val="22"/>
              </w:rPr>
              <w:t xml:space="preserve"> from the DfE</w:t>
            </w:r>
          </w:p>
        </w:tc>
      </w:tr>
      <w:tr w:rsidR="0020393E" w14:paraId="41C106C3" w14:textId="77777777" w:rsidTr="00F854B5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43F6" w14:textId="77777777" w:rsidR="0020393E" w:rsidRDefault="0020393E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Children can make mistakes and learn from them without worrying</w:t>
            </w:r>
          </w:p>
          <w:p w14:paraId="6AF86613" w14:textId="0C0FE876" w:rsidR="0020393E" w:rsidRDefault="0020393E" w:rsidP="0020393E">
            <w:pPr>
              <w:pStyle w:val="TableRow"/>
              <w:rPr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4C41" w14:textId="77777777" w:rsidR="0020393E" w:rsidRDefault="0020393E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C’s </w:t>
            </w:r>
          </w:p>
          <w:p w14:paraId="5670D5A5" w14:textId="62F44CA5" w:rsidR="0020393E" w:rsidRDefault="0020393E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SEMH support is appropriate, timely and useful in re-building low self-esteem and supporting children to become resilient</w:t>
            </w:r>
          </w:p>
        </w:tc>
      </w:tr>
      <w:tr w:rsidR="0060293D" w14:paraId="0F28465F" w14:textId="77777777" w:rsidTr="00F854B5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8E54" w14:textId="576CE841" w:rsidR="0060293D" w:rsidRDefault="0060293D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SEMH </w:t>
            </w:r>
            <w:r w:rsidR="00D3383E">
              <w:rPr>
                <w:sz w:val="22"/>
                <w:szCs w:val="22"/>
              </w:rPr>
              <w:t xml:space="preserve">(Social, Emotional and Mental Health) </w:t>
            </w:r>
            <w:r>
              <w:rPr>
                <w:sz w:val="22"/>
                <w:szCs w:val="22"/>
              </w:rPr>
              <w:t>needs are met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5AD8" w14:textId="6893D9B7" w:rsidR="0060293D" w:rsidRDefault="0060293D" w:rsidP="0020393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 in need of additional support for SEMH </w:t>
            </w:r>
            <w:r w:rsidR="008B1550">
              <w:rPr>
                <w:sz w:val="22"/>
                <w:szCs w:val="22"/>
              </w:rPr>
              <w:t xml:space="preserve">would be offered </w:t>
            </w:r>
            <w:r>
              <w:rPr>
                <w:sz w:val="22"/>
                <w:szCs w:val="22"/>
              </w:rPr>
              <w:t>Play therapy</w:t>
            </w:r>
            <w:r w:rsidR="008B1550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ELSA</w:t>
            </w:r>
            <w:r w:rsidR="0028565B">
              <w:rPr>
                <w:sz w:val="22"/>
                <w:szCs w:val="22"/>
              </w:rPr>
              <w:t xml:space="preserve"> (Emotional Literacy Support Assistant)</w:t>
            </w:r>
          </w:p>
          <w:p w14:paraId="5EB2DF2A" w14:textId="13B165AD" w:rsidR="0060293D" w:rsidRDefault="0060293D" w:rsidP="0020393E">
            <w:pPr>
              <w:pStyle w:val="TableRowCentered"/>
              <w:jc w:val="left"/>
              <w:rPr>
                <w:sz w:val="22"/>
                <w:szCs w:val="22"/>
              </w:rPr>
            </w:pPr>
          </w:p>
        </w:tc>
      </w:tr>
    </w:tbl>
    <w:p w14:paraId="2A7D5512" w14:textId="7B489199" w:rsidR="00E66558" w:rsidRDefault="009D71E8">
      <w:pPr>
        <w:pStyle w:val="Heading2"/>
      </w:pPr>
      <w:r>
        <w:t>Activity in this academic year</w:t>
      </w:r>
    </w:p>
    <w:p w14:paraId="2A7D5513" w14:textId="6B0688D1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  <w:r w:rsidR="00D3383E">
        <w:t xml:space="preserve">  EEF is the Education Endowment </w:t>
      </w:r>
      <w:proofErr w:type="gramStart"/>
      <w:r w:rsidR="00D3383E">
        <w:t>Fund</w:t>
      </w:r>
      <w:proofErr w:type="gramEnd"/>
      <w:r w:rsidR="00203D75">
        <w:t xml:space="preserve"> and the impact of the activity/approach is shown</w:t>
      </w:r>
      <w:r w:rsidR="00B707F0">
        <w:t xml:space="preserve">.  For </w:t>
      </w:r>
      <w:r w:rsidR="00266FB3">
        <w:t>example,</w:t>
      </w:r>
      <w:r w:rsidR="00B707F0">
        <w:t xml:space="preserve"> </w:t>
      </w:r>
      <w:r w:rsidR="00203D75">
        <w:t xml:space="preserve">+4 is a gain of 4 months </w:t>
      </w:r>
      <w:r w:rsidR="00B707F0">
        <w:t xml:space="preserve">progress over an </w:t>
      </w:r>
      <w:r w:rsidR="00203D75">
        <w:t>academic year.</w:t>
      </w:r>
    </w:p>
    <w:p w14:paraId="2A7D5514" w14:textId="39CA1420" w:rsidR="00E66558" w:rsidRDefault="005F72EE">
      <w:pPr>
        <w:pStyle w:val="Heading3"/>
      </w:pPr>
      <w:r>
        <w:t>High quality t</w:t>
      </w:r>
      <w:r w:rsidR="009D71E8">
        <w:t xml:space="preserve">eaching </w:t>
      </w:r>
    </w:p>
    <w:p w14:paraId="3424D76E" w14:textId="6A90F5AF" w:rsidR="0014286F" w:rsidRPr="0014286F" w:rsidRDefault="009D71E8" w:rsidP="0014286F">
      <w:pPr>
        <w:suppressAutoHyphens w:val="0"/>
        <w:spacing w:after="0" w:line="240" w:lineRule="auto"/>
        <w:rPr>
          <w:rFonts w:cs="Arial"/>
          <w:color w:val="000000"/>
          <w:sz w:val="22"/>
          <w:szCs w:val="22"/>
        </w:rPr>
      </w:pPr>
      <w:r>
        <w:t xml:space="preserve">Budgeted cost: £ </w:t>
      </w:r>
      <w:r w:rsidR="0014286F" w:rsidRPr="0014286F">
        <w:rPr>
          <w:rFonts w:cs="Arial"/>
          <w:color w:val="000000"/>
          <w:sz w:val="22"/>
          <w:szCs w:val="22"/>
        </w:rPr>
        <w:t>29,357.03</w:t>
      </w:r>
    </w:p>
    <w:p w14:paraId="2A7D5515" w14:textId="2D4EFC5A" w:rsidR="00E66558" w:rsidRDefault="00E66558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9"/>
        <w:gridCol w:w="4227"/>
        <w:gridCol w:w="2550"/>
      </w:tblGrid>
      <w:tr w:rsidR="00E66558" w14:paraId="2A7D5519" w14:textId="77777777" w:rsidTr="002C05B2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 w:rsidTr="002C05B2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5DF" w14:textId="77777777" w:rsidR="00E66558" w:rsidRDefault="008C160D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Teaching</w:t>
            </w:r>
          </w:p>
          <w:p w14:paraId="2A7D551A" w14:textId="18CEB22A" w:rsidR="00801BBA" w:rsidRDefault="00801BBA">
            <w:pPr>
              <w:pStyle w:val="TableRow"/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B45F" w14:textId="67ED4720" w:rsidR="00E66558" w:rsidRDefault="00227D6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High quality Teaching </w:t>
            </w:r>
          </w:p>
          <w:p w14:paraId="14CE8752" w14:textId="4916F5A5" w:rsidR="00C4671C" w:rsidRDefault="00C4671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(Curriculum / feedback</w:t>
            </w:r>
            <w:r w:rsidR="00733749">
              <w:rPr>
                <w:sz w:val="22"/>
              </w:rPr>
              <w:t xml:space="preserve"> +6)</w:t>
            </w:r>
          </w:p>
          <w:p w14:paraId="10DA85B9" w14:textId="36F933B6" w:rsidR="00733749" w:rsidRDefault="0073374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Mastery learning – Maths +5</w:t>
            </w:r>
          </w:p>
          <w:p w14:paraId="1141A10A" w14:textId="3788EB3D" w:rsidR="00227E93" w:rsidRDefault="00227E9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Metacognition +7</w:t>
            </w:r>
          </w:p>
          <w:p w14:paraId="2A7D551B" w14:textId="69E4AEA4" w:rsidR="00353752" w:rsidRDefault="00353752" w:rsidP="00227D6C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417657D9" w:rsidR="00E66558" w:rsidRDefault="00FC1D6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</w:t>
            </w:r>
            <w:r w:rsidR="0058673C">
              <w:rPr>
                <w:sz w:val="22"/>
              </w:rPr>
              <w:t xml:space="preserve">3, </w:t>
            </w:r>
            <w:r>
              <w:rPr>
                <w:sz w:val="22"/>
              </w:rPr>
              <w:t>4,5</w:t>
            </w:r>
          </w:p>
        </w:tc>
      </w:tr>
      <w:tr w:rsidR="0058673C" w14:paraId="1DAAE938" w14:textId="77777777" w:rsidTr="002C05B2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26CC" w14:textId="6CB49599" w:rsidR="0058673C" w:rsidRPr="002C05B2" w:rsidRDefault="0058673C" w:rsidP="0058673C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Reading </w:t>
            </w:r>
            <w:r w:rsidR="008B1550">
              <w:rPr>
                <w:i/>
                <w:iCs/>
                <w:sz w:val="22"/>
                <w:szCs w:val="22"/>
              </w:rPr>
              <w:t xml:space="preserve">(early reading / phonics and reading </w:t>
            </w:r>
            <w:r>
              <w:rPr>
                <w:i/>
                <w:iCs/>
                <w:sz w:val="22"/>
                <w:szCs w:val="22"/>
              </w:rPr>
              <w:t>comprehension</w:t>
            </w:r>
            <w:r w:rsidR="008B1550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7B6E" w14:textId="5C830480" w:rsidR="00D3383E" w:rsidRDefault="00D3383E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Phonics and Early Reading </w:t>
            </w:r>
          </w:p>
          <w:p w14:paraId="29507EAA" w14:textId="73CB5664" w:rsidR="00D3383E" w:rsidRDefault="00D3383E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Rich Texts in all subjects</w:t>
            </w:r>
          </w:p>
          <w:p w14:paraId="56B272CD" w14:textId="77777777" w:rsidR="00D3383E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Reading comprehension strategies (W</w:t>
            </w:r>
            <w:r w:rsidR="00D3383E">
              <w:rPr>
                <w:sz w:val="22"/>
              </w:rPr>
              <w:t xml:space="preserve">hole </w:t>
            </w:r>
            <w:r>
              <w:rPr>
                <w:sz w:val="22"/>
              </w:rPr>
              <w:t>C</w:t>
            </w:r>
            <w:r w:rsidR="00D3383E">
              <w:rPr>
                <w:sz w:val="22"/>
              </w:rPr>
              <w:t xml:space="preserve">lass </w:t>
            </w:r>
            <w:r>
              <w:rPr>
                <w:sz w:val="22"/>
              </w:rPr>
              <w:t>R</w:t>
            </w:r>
            <w:r w:rsidR="00D3383E">
              <w:rPr>
                <w:sz w:val="22"/>
              </w:rPr>
              <w:t>eading</w:t>
            </w:r>
            <w:r>
              <w:rPr>
                <w:sz w:val="22"/>
              </w:rPr>
              <w:t>)</w:t>
            </w:r>
          </w:p>
          <w:p w14:paraId="518B414A" w14:textId="6473435B" w:rsidR="0058673C" w:rsidRDefault="00D3383E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="0058673C">
              <w:rPr>
                <w:sz w:val="22"/>
              </w:rPr>
              <w:t>aily modelled reading</w:t>
            </w:r>
            <w:r>
              <w:rPr>
                <w:sz w:val="22"/>
              </w:rPr>
              <w:t xml:space="preserve"> by Class Teachers</w:t>
            </w:r>
          </w:p>
          <w:p w14:paraId="6654A446" w14:textId="77777777" w:rsidR="0058673C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EEF +6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FCF3" w14:textId="2F42F4FE" w:rsidR="0058673C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1,3, 4,5</w:t>
            </w:r>
          </w:p>
        </w:tc>
      </w:tr>
      <w:tr w:rsidR="0058673C" w14:paraId="2CB70CDB" w14:textId="77777777" w:rsidTr="0058673C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E374" w14:textId="29096558" w:rsidR="0058673C" w:rsidRDefault="0058673C" w:rsidP="0058673C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Curriculum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9175" w14:textId="77777777" w:rsidR="0058673C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High quality teaching through training access to high quality resources / planning</w:t>
            </w:r>
          </w:p>
          <w:p w14:paraId="4288AEEF" w14:textId="253A27A0" w:rsidR="0058673C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Metacognition CPD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DFD8" w14:textId="2F6DE7B4" w:rsidR="0058673C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1,3, 4,5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6D60685" w14:textId="77777777" w:rsidR="00983206" w:rsidRDefault="00983206">
      <w:pPr>
        <w:suppressAutoHyphens w:val="0"/>
        <w:spacing w:after="0" w:line="240" w:lineRule="auto"/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br w:type="page"/>
      </w:r>
    </w:p>
    <w:p w14:paraId="2A7D5523" w14:textId="3D0FEBCE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lastRenderedPageBreak/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5618B1F0" w14:textId="2C19F40D" w:rsidR="00CD09D3" w:rsidRPr="00CD09D3" w:rsidRDefault="009D71E8" w:rsidP="00CD09D3">
      <w:pPr>
        <w:suppressAutoHyphens w:val="0"/>
        <w:spacing w:after="0" w:line="240" w:lineRule="auto"/>
        <w:rPr>
          <w:rFonts w:cs="Arial"/>
          <w:color w:val="000000"/>
          <w:sz w:val="22"/>
          <w:szCs w:val="22"/>
        </w:rPr>
      </w:pPr>
      <w:r>
        <w:t xml:space="preserve">Budgeted cost: £ </w:t>
      </w:r>
      <w:r w:rsidR="001607CC">
        <w:tab/>
      </w:r>
      <w:r w:rsidR="00CD09D3" w:rsidRPr="00CD09D3">
        <w:rPr>
          <w:rFonts w:cs="Arial"/>
          <w:color w:val="000000"/>
          <w:sz w:val="22"/>
          <w:szCs w:val="22"/>
        </w:rPr>
        <w:t>20,262.42</w:t>
      </w:r>
    </w:p>
    <w:p w14:paraId="129F437D" w14:textId="020AEB0E" w:rsidR="004C2BC6" w:rsidRPr="004C2BC6" w:rsidRDefault="004C2BC6" w:rsidP="004C2BC6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4235"/>
        <w:gridCol w:w="2558"/>
      </w:tblGrid>
      <w:tr w:rsidR="00E66558" w14:paraId="2A7D5528" w14:textId="77777777" w:rsidTr="00EB4A6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58673C" w14:paraId="2A7D552C" w14:textId="77777777" w:rsidTr="00EB4A6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5DD4FFDC" w:rsidR="0058673C" w:rsidRDefault="0058673C" w:rsidP="0058673C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 xml:space="preserve">Phonics – structured intervention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32B22071" w:rsidR="0058673C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+5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7809CDC7" w:rsidR="0058673C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1,3, 4,5</w:t>
            </w:r>
          </w:p>
        </w:tc>
      </w:tr>
      <w:tr w:rsidR="0058673C" w14:paraId="495BB52A" w14:textId="77777777" w:rsidTr="00EB4A6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F944" w14:textId="4E7469A9" w:rsidR="0058673C" w:rsidRDefault="0058673C" w:rsidP="0058673C">
            <w:pPr>
              <w:pStyle w:val="TableRow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Tutoring</w:t>
            </w:r>
            <w:r w:rsidR="00F638C7">
              <w:rPr>
                <w:i/>
                <w:sz w:val="22"/>
              </w:rPr>
              <w:t xml:space="preserve"> * cost of this tbc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BF5C" w14:textId="17FC8342" w:rsidR="00A21C11" w:rsidRDefault="00A21C11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EEF +</w:t>
            </w:r>
            <w:r w:rsidR="002509DE">
              <w:rPr>
                <w:sz w:val="22"/>
              </w:rPr>
              <w:t>5</w:t>
            </w:r>
          </w:p>
          <w:p w14:paraId="53BEC8C7" w14:textId="4D442C47" w:rsidR="0058673C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1:1 (Spring 1)</w:t>
            </w:r>
          </w:p>
          <w:p w14:paraId="037B98CC" w14:textId="3FA09AD6" w:rsidR="0058673C" w:rsidRDefault="002509DE" w:rsidP="002509DE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25% of Tutoring funding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7D96" w14:textId="70220480" w:rsidR="0058673C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1,3, 4,5</w:t>
            </w:r>
          </w:p>
        </w:tc>
      </w:tr>
      <w:tr w:rsidR="0058673C" w14:paraId="7623E876" w14:textId="77777777" w:rsidTr="00EB4A6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DB47" w14:textId="6B0EF3F6" w:rsidR="0058673C" w:rsidRDefault="0058673C" w:rsidP="0058673C">
            <w:pPr>
              <w:pStyle w:val="TableRow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Lexia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0072" w14:textId="77777777" w:rsidR="0058673C" w:rsidRPr="00F80B52" w:rsidRDefault="0058673C" w:rsidP="0058673C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rPr>
                <w:sz w:val="22"/>
                <w:szCs w:val="20"/>
              </w:rPr>
            </w:pPr>
            <w:r w:rsidRPr="00F80B52">
              <w:rPr>
                <w:sz w:val="22"/>
                <w:szCs w:val="20"/>
              </w:rPr>
              <w:t>After using Core5 for the school year, students were 2x more likely than non-users to be proficient readers.</w:t>
            </w:r>
          </w:p>
          <w:p w14:paraId="4EE33EFC" w14:textId="105FD7BA" w:rsidR="0058673C" w:rsidRDefault="0058673C" w:rsidP="0058673C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rPr>
                <w:sz w:val="22"/>
              </w:rPr>
            </w:pPr>
            <w:r w:rsidRPr="00F80B52">
              <w:rPr>
                <w:sz w:val="22"/>
                <w:szCs w:val="20"/>
              </w:rPr>
              <w:t>Core5 was 64% more effective than comparable programs as measured by standardized assessment growth.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1DB0" w14:textId="44F63EE7" w:rsidR="0058673C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1,3, 4,5</w:t>
            </w:r>
          </w:p>
        </w:tc>
      </w:tr>
      <w:tr w:rsidR="00EB4A6D" w14:paraId="26A62F22" w14:textId="77777777" w:rsidTr="00EB4A6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AA11" w14:textId="1D27B4A4" w:rsidR="00EB4A6D" w:rsidRDefault="0006516E" w:rsidP="005E6715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Mentoring (ELSA)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DDA5" w14:textId="3B33D25F" w:rsidR="00A21C11" w:rsidRDefault="00A21C11" w:rsidP="005E6715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EEF +</w:t>
            </w:r>
            <w:r w:rsidR="00927253">
              <w:rPr>
                <w:sz w:val="22"/>
              </w:rPr>
              <w:t>4</w:t>
            </w:r>
          </w:p>
          <w:p w14:paraId="326C4AB5" w14:textId="1120F1A4" w:rsidR="00EB4A6D" w:rsidRDefault="00EB4A6D" w:rsidP="005E6715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Improved learning / self-</w:t>
            </w:r>
            <w:proofErr w:type="gramStart"/>
            <w:r>
              <w:rPr>
                <w:sz w:val="22"/>
              </w:rPr>
              <w:t>esteem  /</w:t>
            </w:r>
            <w:proofErr w:type="gramEnd"/>
            <w:r>
              <w:rPr>
                <w:sz w:val="22"/>
              </w:rPr>
              <w:t xml:space="preserve"> sharing experiences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D765" w14:textId="77777777" w:rsidR="00EB4A6D" w:rsidRDefault="00EB4A6D" w:rsidP="005E6715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1,3,4,5</w:t>
            </w:r>
          </w:p>
        </w:tc>
      </w:tr>
      <w:tr w:rsidR="0058673C" w14:paraId="08C3991B" w14:textId="77777777" w:rsidTr="00EB4A6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78A9" w14:textId="1749CA3A" w:rsidR="0058673C" w:rsidRDefault="00F638C7" w:rsidP="0058673C">
            <w:pPr>
              <w:pStyle w:val="TableRow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Counselling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B773" w14:textId="5BCA03D3" w:rsidR="00F638C7" w:rsidRDefault="00F638C7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Play Therapy</w:t>
            </w:r>
            <w:r w:rsidR="00ED0BED">
              <w:rPr>
                <w:sz w:val="22"/>
              </w:rPr>
              <w:t xml:space="preserve"> (3 terms)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7845" w14:textId="52D2EE8C" w:rsidR="0058673C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1,3, 4,5</w:t>
            </w:r>
          </w:p>
        </w:tc>
      </w:tr>
      <w:tr w:rsidR="00CD09D3" w14:paraId="79BBE5BD" w14:textId="77777777" w:rsidTr="00EB4A6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C4DE" w14:textId="6B0C675A" w:rsidR="00CD09D3" w:rsidRDefault="00CD09D3" w:rsidP="0058673C">
            <w:pPr>
              <w:pStyle w:val="TableRow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Alternative Provision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38A3" w14:textId="3587A22E" w:rsidR="00CD09D3" w:rsidRDefault="0060026E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EEF +4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A3B3" w14:textId="77777777" w:rsidR="00CD09D3" w:rsidRDefault="00CD09D3" w:rsidP="0058673C">
            <w:pPr>
              <w:pStyle w:val="TableRowCentered"/>
              <w:jc w:val="left"/>
              <w:rPr>
                <w:sz w:val="22"/>
              </w:rPr>
            </w:pPr>
          </w:p>
        </w:tc>
      </w:tr>
      <w:tr w:rsidR="0058673C" w14:paraId="6E78B775" w14:textId="77777777" w:rsidTr="00EB4A6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D265" w14:textId="27032146" w:rsidR="0058673C" w:rsidRDefault="0058673C" w:rsidP="0058673C">
            <w:pPr>
              <w:pStyle w:val="TableRow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Digital Poverty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34DA" w14:textId="6F3EAAA0" w:rsidR="0058673C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Providing loan Chromebooks to all disadvantaged children </w:t>
            </w:r>
            <w:r w:rsidR="0038447A">
              <w:rPr>
                <w:sz w:val="22"/>
              </w:rPr>
              <w:t>in our school</w:t>
            </w:r>
            <w:r w:rsidR="00ED0BED">
              <w:rPr>
                <w:sz w:val="22"/>
              </w:rPr>
              <w:t xml:space="preserve"> (34 devices)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3F9A" w14:textId="61ED9853" w:rsidR="0058673C" w:rsidRDefault="0058673C" w:rsidP="0058673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798BCD10" w14:textId="77777777" w:rsidR="003C74FE" w:rsidRDefault="003C74FE">
      <w:pPr>
        <w:suppressAutoHyphens w:val="0"/>
        <w:spacing w:after="0" w:line="240" w:lineRule="auto"/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br w:type="page"/>
      </w:r>
    </w:p>
    <w:p w14:paraId="2A7D5532" w14:textId="79D19D48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lastRenderedPageBreak/>
        <w:t>Wider strategies (for example, related to attendance, behaviour, wellbeing)</w:t>
      </w:r>
    </w:p>
    <w:p w14:paraId="6103A97D" w14:textId="23A2A7F2" w:rsidR="005828EF" w:rsidRDefault="009D71E8" w:rsidP="005828EF">
      <w:pPr>
        <w:spacing w:before="240" w:after="120"/>
        <w:rPr>
          <w:highlight w:val="yellow"/>
        </w:rPr>
      </w:pPr>
      <w:r>
        <w:t xml:space="preserve">Budgeted cost: </w:t>
      </w:r>
      <w:r w:rsidRPr="003C74FE">
        <w:rPr>
          <w:sz w:val="22"/>
          <w:szCs w:val="22"/>
        </w:rPr>
        <w:t xml:space="preserve">£ </w:t>
      </w:r>
      <w:r w:rsidR="005828EF" w:rsidRPr="003C74FE">
        <w:rPr>
          <w:sz w:val="22"/>
          <w:szCs w:val="22"/>
        </w:rPr>
        <w:t>5,730.36</w:t>
      </w:r>
    </w:p>
    <w:p w14:paraId="3211AF0E" w14:textId="77777777" w:rsidR="005828EF" w:rsidRPr="005828EF" w:rsidRDefault="005828EF" w:rsidP="005828EF">
      <w:pPr>
        <w:spacing w:before="240" w:after="120"/>
        <w:rPr>
          <w:highlight w:val="yellow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4233"/>
        <w:gridCol w:w="2559"/>
      </w:tblGrid>
      <w:tr w:rsidR="00E66558" w14:paraId="2A7D5537" w14:textId="77777777" w:rsidTr="00EB4A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FC35FD" w14:paraId="2A7D553F" w14:textId="77777777" w:rsidTr="00EB4A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42B3C673" w:rsidR="00FC35FD" w:rsidRDefault="00FC35FD" w:rsidP="00FC35FD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Forest School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6C27" w14:textId="77777777" w:rsidR="00627F7C" w:rsidRDefault="00627F7C" w:rsidP="00FC35F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EEF (insufficient data)</w:t>
            </w:r>
          </w:p>
          <w:p w14:paraId="2A7D553D" w14:textId="15468E51" w:rsidR="00FC35FD" w:rsidRDefault="00FC35FD" w:rsidP="00FC35F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Improved self-esteem / cultural capital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65BF59A8" w:rsidR="00FC35FD" w:rsidRDefault="00FC35FD" w:rsidP="00FC35F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1,3,4,5</w:t>
            </w:r>
          </w:p>
        </w:tc>
      </w:tr>
      <w:tr w:rsidR="00FC35FD" w14:paraId="62061A35" w14:textId="77777777" w:rsidTr="00EB4A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A890" w14:textId="36D47A23" w:rsidR="00FC35FD" w:rsidRDefault="00FC35FD" w:rsidP="00FC35FD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Clubs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6A03" w14:textId="1200433A" w:rsidR="00FC35FD" w:rsidRDefault="00FC35FD" w:rsidP="00FC35F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Improved self-esteem / cultural capital / developing friendships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DCCB" w14:textId="49172ABE" w:rsidR="00FC35FD" w:rsidRDefault="00FC35FD" w:rsidP="00FC35F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1,3,4,5</w:t>
            </w:r>
          </w:p>
        </w:tc>
      </w:tr>
      <w:tr w:rsidR="00FC35FD" w14:paraId="35D31A76" w14:textId="77777777" w:rsidTr="00EB4A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3DF6" w14:textId="2697A3CF" w:rsidR="00FC35FD" w:rsidRDefault="00FC35FD" w:rsidP="00FC35FD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Music Lessons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C5A" w14:textId="6455073A" w:rsidR="00FC35FD" w:rsidRDefault="00FC35FD" w:rsidP="00FC35F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Improved self-esteem / cultural capital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6532" w14:textId="643FCC44" w:rsidR="00FC35FD" w:rsidRDefault="00FC35FD" w:rsidP="00FC35F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1,3,4,5</w:t>
            </w:r>
          </w:p>
        </w:tc>
      </w:tr>
      <w:tr w:rsidR="00FC35FD" w14:paraId="5932925D" w14:textId="77777777" w:rsidTr="00EB4A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3414" w14:textId="45FBF859" w:rsidR="00FC35FD" w:rsidRDefault="00FC35FD" w:rsidP="00FC35FD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Subsidised trips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D83A" w14:textId="285867A4" w:rsidR="00FC35FD" w:rsidRDefault="00FC35FD" w:rsidP="00FC35F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Improved self-esteem / cultural capital / developing friendships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17BD" w14:textId="79BDF8D8" w:rsidR="00FC35FD" w:rsidRDefault="00FC35FD" w:rsidP="00FC35F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1,3,4,5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474E310C" w14:textId="61DC8180" w:rsidR="00627F7C" w:rsidRPr="003C74FE" w:rsidRDefault="009D71E8" w:rsidP="00627F7C">
      <w:pPr>
        <w:suppressAutoHyphens w:val="0"/>
        <w:spacing w:after="0" w:line="240" w:lineRule="auto"/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Total budgeted cost: £ </w:t>
      </w:r>
      <w:r w:rsidR="00627F7C" w:rsidRPr="003C74FE">
        <w:rPr>
          <w:b/>
          <w:bCs/>
          <w:color w:val="104F75"/>
          <w:sz w:val="28"/>
          <w:szCs w:val="28"/>
        </w:rPr>
        <w:t>55</w:t>
      </w:r>
      <w:r w:rsidR="00103E59">
        <w:rPr>
          <w:b/>
          <w:bCs/>
          <w:color w:val="104F75"/>
          <w:sz w:val="28"/>
          <w:szCs w:val="28"/>
        </w:rPr>
        <w:t>,</w:t>
      </w:r>
      <w:r w:rsidR="00627F7C" w:rsidRPr="003C74FE">
        <w:rPr>
          <w:b/>
          <w:bCs/>
          <w:color w:val="104F75"/>
          <w:sz w:val="28"/>
          <w:szCs w:val="28"/>
        </w:rPr>
        <w:t>349.81</w:t>
      </w:r>
    </w:p>
    <w:p w14:paraId="5A1B6A6B" w14:textId="10646A9F" w:rsidR="008651A8" w:rsidRPr="008651A8" w:rsidRDefault="008651A8" w:rsidP="008651A8">
      <w:pPr>
        <w:rPr>
          <w:b/>
          <w:bCs/>
          <w:color w:val="104F75"/>
          <w:sz w:val="28"/>
          <w:szCs w:val="28"/>
          <w:highlight w:val="yellow"/>
        </w:rPr>
      </w:pPr>
    </w:p>
    <w:p w14:paraId="2A7D5541" w14:textId="36C6334A" w:rsidR="00E66558" w:rsidRDefault="00E66558" w:rsidP="00120AB1"/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77777777" w:rsidR="00E66558" w:rsidRDefault="009D71E8">
      <w:r>
        <w:t xml:space="preserve">This details the impact that our pupil premium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6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4C31" w14:textId="2F13C71A" w:rsidR="00FC1D69" w:rsidRDefault="00FC1D69">
            <w:pPr>
              <w:rPr>
                <w:i/>
              </w:rPr>
            </w:pPr>
            <w:r>
              <w:rPr>
                <w:i/>
              </w:rPr>
              <w:t xml:space="preserve">We did not spend the full pupil premium budget last year due to Covid.  We had a large carry forward for this year </w:t>
            </w:r>
            <w:r w:rsidR="00431A18">
              <w:rPr>
                <w:i/>
              </w:rPr>
              <w:t xml:space="preserve">(£12,000) </w:t>
            </w:r>
            <w:r>
              <w:rPr>
                <w:i/>
              </w:rPr>
              <w:t xml:space="preserve">which </w:t>
            </w:r>
            <w:r w:rsidR="00431A18">
              <w:rPr>
                <w:i/>
              </w:rPr>
              <w:t xml:space="preserve">is being used to reduce digital poverty for our disadvantaged pupils (this will be a </w:t>
            </w:r>
            <w:r w:rsidR="00F26B3A">
              <w:rPr>
                <w:i/>
              </w:rPr>
              <w:t>one-off</w:t>
            </w:r>
            <w:r w:rsidR="00431A18">
              <w:rPr>
                <w:i/>
              </w:rPr>
              <w:t xml:space="preserve"> purchase)</w:t>
            </w:r>
            <w:r>
              <w:rPr>
                <w:i/>
              </w:rPr>
              <w:t>.</w:t>
            </w:r>
          </w:p>
          <w:p w14:paraId="5482CB0F" w14:textId="194E5479" w:rsidR="00E45C6B" w:rsidRDefault="00E45C6B">
            <w:pPr>
              <w:rPr>
                <w:i/>
              </w:rPr>
            </w:pPr>
            <w:r>
              <w:rPr>
                <w:i/>
              </w:rPr>
              <w:t xml:space="preserve">Data below shows that </w:t>
            </w:r>
            <w:r w:rsidR="00BA636D">
              <w:rPr>
                <w:i/>
              </w:rPr>
              <w:t xml:space="preserve">our Recovery Curriculum supported </w:t>
            </w:r>
            <w:r>
              <w:rPr>
                <w:i/>
              </w:rPr>
              <w:t xml:space="preserve">disadvantaged pupils </w:t>
            </w:r>
            <w:r w:rsidR="00BA636D">
              <w:rPr>
                <w:i/>
              </w:rPr>
              <w:t xml:space="preserve">to make </w:t>
            </w:r>
            <w:r>
              <w:rPr>
                <w:i/>
              </w:rPr>
              <w:t>progress</w:t>
            </w:r>
            <w:r w:rsidR="00E16BC2">
              <w:rPr>
                <w:i/>
              </w:rPr>
              <w:t xml:space="preserve">, </w:t>
            </w:r>
            <w:r w:rsidR="004C056A">
              <w:rPr>
                <w:i/>
              </w:rPr>
              <w:t xml:space="preserve">although </w:t>
            </w:r>
            <w:r w:rsidR="00E16BC2">
              <w:rPr>
                <w:i/>
              </w:rPr>
              <w:t xml:space="preserve">this was at a significantly lower </w:t>
            </w:r>
            <w:r w:rsidR="004C056A">
              <w:rPr>
                <w:i/>
              </w:rPr>
              <w:t xml:space="preserve">rate to non-disadvantaged pupils, particularly in Reading.  </w:t>
            </w:r>
            <w:r w:rsidR="00BA636D">
              <w:rPr>
                <w:i/>
              </w:rPr>
              <w:t>PP funding included supporting our Remote Learning via Google Classrooms (CPD, hardware)</w:t>
            </w:r>
            <w:r w:rsidR="00353125">
              <w:rPr>
                <w:i/>
              </w:rPr>
              <w:t xml:space="preserve">.  Additional Play Therapy Spaces were </w:t>
            </w:r>
            <w:r w:rsidR="00A6381F">
              <w:rPr>
                <w:i/>
              </w:rPr>
              <w:t xml:space="preserve">also </w:t>
            </w:r>
            <w:r w:rsidR="00353125">
              <w:rPr>
                <w:i/>
              </w:rPr>
              <w:t>funded to support our most vulnerable children during the Covid disruption.</w:t>
            </w:r>
          </w:p>
          <w:p w14:paraId="21F4FA4A" w14:textId="05643283" w:rsidR="00AE3791" w:rsidRDefault="00E16BC2">
            <w:pPr>
              <w:rPr>
                <w:i/>
              </w:rPr>
            </w:pPr>
            <w:r w:rsidRPr="00E16BC2">
              <w:rPr>
                <w:i/>
                <w:noProof/>
              </w:rPr>
              <w:drawing>
                <wp:inline distT="0" distB="0" distL="0" distR="0" wp14:anchorId="6FF27CAA" wp14:editId="44A584FC">
                  <wp:extent cx="6029960" cy="326771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960" cy="326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D5546" w14:textId="0095C967" w:rsidR="00FD7A28" w:rsidRPr="00267AAD" w:rsidRDefault="00FD7A28">
            <w:pPr>
              <w:rPr>
                <w:i/>
              </w:rPr>
            </w:pPr>
          </w:p>
        </w:tc>
      </w:tr>
    </w:tbl>
    <w:p w14:paraId="1BD206E9" w14:textId="77777777" w:rsidR="003C74FE" w:rsidRDefault="003C74FE">
      <w:pPr>
        <w:pStyle w:val="Heading2"/>
        <w:spacing w:before="600"/>
      </w:pPr>
    </w:p>
    <w:p w14:paraId="6FAA75F6" w14:textId="77777777" w:rsidR="003C74FE" w:rsidRDefault="003C74FE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48" w14:textId="635FDCE7" w:rsidR="00E66558" w:rsidRDefault="009D71E8">
      <w:pPr>
        <w:pStyle w:val="Heading2"/>
        <w:spacing w:before="600"/>
      </w:pPr>
      <w:r>
        <w:lastRenderedPageBreak/>
        <w:t>Externally provided programmes</w:t>
      </w:r>
    </w:p>
    <w:p w14:paraId="2A7D5549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045B4C4F" w:rsidR="00E66558" w:rsidRDefault="00FC1D69">
            <w:pPr>
              <w:pStyle w:val="TableRow"/>
            </w:pPr>
            <w:r>
              <w:t>Pira</w:t>
            </w:r>
            <w:r w:rsidR="00267AAD">
              <w:t xml:space="preserve"> (moving to Cornerstones)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0919DEE3" w:rsidR="00E66558" w:rsidRDefault="00FC1D69">
            <w:pPr>
              <w:pStyle w:val="TableRowCentered"/>
              <w:jc w:val="left"/>
            </w:pPr>
            <w:r>
              <w:t>Hodder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1534F71A" w:rsidR="00E66558" w:rsidRDefault="00FC1D69">
            <w:pPr>
              <w:pStyle w:val="TableRow"/>
            </w:pPr>
            <w:r>
              <w:t>Puma</w:t>
            </w:r>
            <w:r w:rsidR="00267AAD">
              <w:t xml:space="preserve"> (moving to NCETM)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103C2B40" w:rsidR="00E66558" w:rsidRDefault="00FC1D69">
            <w:pPr>
              <w:pStyle w:val="TableRowCentered"/>
              <w:jc w:val="left"/>
            </w:pPr>
            <w:r>
              <w:t>Hodder</w:t>
            </w:r>
          </w:p>
        </w:tc>
      </w:tr>
      <w:tr w:rsidR="00267AAD" w14:paraId="10C907E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82AB" w14:textId="0C1D4FDC" w:rsidR="00267AAD" w:rsidRDefault="00267AAD">
            <w:pPr>
              <w:pStyle w:val="TableRow"/>
            </w:pPr>
            <w:r>
              <w:t>Accelerated Reader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A99F" w14:textId="5F3105D3" w:rsidR="00267AAD" w:rsidRDefault="002D1B2C">
            <w:pPr>
              <w:pStyle w:val="TableRowCentered"/>
              <w:jc w:val="left"/>
            </w:pPr>
            <w:r>
              <w:t>Renaissance</w:t>
            </w:r>
          </w:p>
        </w:tc>
      </w:tr>
      <w:tr w:rsidR="00FC1D69" w14:paraId="223D3F05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20EF" w14:textId="62F8DF59" w:rsidR="00FC1D69" w:rsidRDefault="00FC1D69">
            <w:pPr>
              <w:pStyle w:val="TableRow"/>
            </w:pPr>
            <w:r>
              <w:t>Comparative Judgement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4079" w14:textId="274A4747" w:rsidR="00FC1D69" w:rsidRDefault="00FC1D69">
            <w:pPr>
              <w:pStyle w:val="TableRowCentered"/>
              <w:jc w:val="left"/>
            </w:pPr>
            <w:r>
              <w:t>No more marking</w:t>
            </w:r>
          </w:p>
        </w:tc>
      </w:tr>
    </w:tbl>
    <w:p w14:paraId="2A7D555F" w14:textId="797C5BB8" w:rsidR="00E66558" w:rsidRDefault="00E66558">
      <w:pPr>
        <w:spacing w:after="0" w:line="240" w:lineRule="auto"/>
      </w:pPr>
    </w:p>
    <w:p w14:paraId="2A7D5560" w14:textId="77777777" w:rsidR="00E66558" w:rsidRDefault="009D71E8">
      <w:pPr>
        <w:pStyle w:val="Heading1"/>
      </w:pPr>
      <w:r>
        <w:lastRenderedPageBreak/>
        <w:t>Further information (optional)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563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61" w14:textId="2AAD79D7" w:rsidR="00E66558" w:rsidRDefault="002D1B2C">
            <w:pPr>
              <w:spacing w:before="120"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We hope to use the </w:t>
            </w:r>
            <w:r w:rsidR="00FD7A28">
              <w:rPr>
                <w:rFonts w:cs="Arial"/>
                <w:i/>
                <w:iCs/>
              </w:rPr>
              <w:t xml:space="preserve">1:1 Tutoring funding to support our </w:t>
            </w:r>
            <w:r w:rsidR="007645D5">
              <w:rPr>
                <w:rFonts w:cs="Arial"/>
                <w:i/>
                <w:iCs/>
              </w:rPr>
              <w:t>disadvantaged</w:t>
            </w:r>
            <w:r w:rsidR="00FD7A28">
              <w:rPr>
                <w:rFonts w:cs="Arial"/>
                <w:i/>
                <w:iCs/>
              </w:rPr>
              <w:t xml:space="preserve"> children in the Spring Term and will be using PP funding for the initial 25% as advised by our County Finance Team.</w:t>
            </w:r>
          </w:p>
          <w:p w14:paraId="2A7D5562" w14:textId="77777777" w:rsidR="00E66558" w:rsidRDefault="00E66558">
            <w:pPr>
              <w:spacing w:before="120" w:after="120"/>
              <w:rPr>
                <w:i/>
                <w:iCs/>
              </w:rPr>
            </w:pPr>
          </w:p>
        </w:tc>
      </w:tr>
      <w:bookmarkEnd w:id="14"/>
      <w:bookmarkEnd w:id="15"/>
      <w:bookmarkEnd w:id="16"/>
    </w:tbl>
    <w:p w14:paraId="2A7D5564" w14:textId="77777777" w:rsidR="00E66558" w:rsidRDefault="00E66558"/>
    <w:sectPr w:rsidR="00E66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8719" w14:textId="77777777" w:rsidR="005C3A8C" w:rsidRDefault="005C3A8C">
      <w:pPr>
        <w:spacing w:after="0" w:line="240" w:lineRule="auto"/>
      </w:pPr>
      <w:r>
        <w:separator/>
      </w:r>
    </w:p>
  </w:endnote>
  <w:endnote w:type="continuationSeparator" w:id="0">
    <w:p w14:paraId="7043BD7B" w14:textId="77777777" w:rsidR="005C3A8C" w:rsidRDefault="005C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9267" w14:textId="77777777" w:rsidR="008C160D" w:rsidRDefault="008C1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77777777" w:rsidR="00640622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F1E6" w14:textId="77777777" w:rsidR="008C160D" w:rsidRDefault="008C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95EB" w14:textId="77777777" w:rsidR="005C3A8C" w:rsidRDefault="005C3A8C">
      <w:pPr>
        <w:spacing w:after="0" w:line="240" w:lineRule="auto"/>
      </w:pPr>
      <w:r>
        <w:separator/>
      </w:r>
    </w:p>
  </w:footnote>
  <w:footnote w:type="continuationSeparator" w:id="0">
    <w:p w14:paraId="7102A776" w14:textId="77777777" w:rsidR="005C3A8C" w:rsidRDefault="005C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3885" w14:textId="2B74133C" w:rsidR="008C160D" w:rsidRDefault="008C1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1F12A038" w:rsidR="00640622" w:rsidRDefault="00640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D465" w14:textId="34729969" w:rsidR="008C160D" w:rsidRDefault="008C1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A5E0ADF"/>
    <w:multiLevelType w:val="multilevel"/>
    <w:tmpl w:val="694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1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2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58"/>
    <w:rsid w:val="00024459"/>
    <w:rsid w:val="00064E3F"/>
    <w:rsid w:val="0006516E"/>
    <w:rsid w:val="00066B73"/>
    <w:rsid w:val="00096319"/>
    <w:rsid w:val="000F5FF3"/>
    <w:rsid w:val="00103E59"/>
    <w:rsid w:val="001166F1"/>
    <w:rsid w:val="00120AB1"/>
    <w:rsid w:val="0014286F"/>
    <w:rsid w:val="001515B2"/>
    <w:rsid w:val="001607CC"/>
    <w:rsid w:val="00176318"/>
    <w:rsid w:val="001947FC"/>
    <w:rsid w:val="001A3B8D"/>
    <w:rsid w:val="001C1F37"/>
    <w:rsid w:val="0020393E"/>
    <w:rsid w:val="00203D75"/>
    <w:rsid w:val="00215A6C"/>
    <w:rsid w:val="00227D6C"/>
    <w:rsid w:val="00227E93"/>
    <w:rsid w:val="002509DE"/>
    <w:rsid w:val="00255B63"/>
    <w:rsid w:val="00266FB3"/>
    <w:rsid w:val="00267AAD"/>
    <w:rsid w:val="0028565B"/>
    <w:rsid w:val="002C05B2"/>
    <w:rsid w:val="002D1B2C"/>
    <w:rsid w:val="00302B85"/>
    <w:rsid w:val="0032216C"/>
    <w:rsid w:val="00353125"/>
    <w:rsid w:val="00353752"/>
    <w:rsid w:val="0038447A"/>
    <w:rsid w:val="003B4CAB"/>
    <w:rsid w:val="003C6A1F"/>
    <w:rsid w:val="003C74FE"/>
    <w:rsid w:val="003F0771"/>
    <w:rsid w:val="004044AA"/>
    <w:rsid w:val="00431A18"/>
    <w:rsid w:val="0046306B"/>
    <w:rsid w:val="00472CB4"/>
    <w:rsid w:val="004815BF"/>
    <w:rsid w:val="004C056A"/>
    <w:rsid w:val="004C22EE"/>
    <w:rsid w:val="004C2BC6"/>
    <w:rsid w:val="004C7FB7"/>
    <w:rsid w:val="004E1A7A"/>
    <w:rsid w:val="004E32F9"/>
    <w:rsid w:val="005007BB"/>
    <w:rsid w:val="005559D7"/>
    <w:rsid w:val="005828EF"/>
    <w:rsid w:val="0058673C"/>
    <w:rsid w:val="005C3A8C"/>
    <w:rsid w:val="005F72EE"/>
    <w:rsid w:val="0060026E"/>
    <w:rsid w:val="0060293D"/>
    <w:rsid w:val="00627F7C"/>
    <w:rsid w:val="00640622"/>
    <w:rsid w:val="006472D6"/>
    <w:rsid w:val="006A02E7"/>
    <w:rsid w:val="006B64C2"/>
    <w:rsid w:val="006E7FB1"/>
    <w:rsid w:val="00733749"/>
    <w:rsid w:val="00741B9E"/>
    <w:rsid w:val="00762F2F"/>
    <w:rsid w:val="007645D5"/>
    <w:rsid w:val="00795BAA"/>
    <w:rsid w:val="007C2F04"/>
    <w:rsid w:val="007D7410"/>
    <w:rsid w:val="00801BBA"/>
    <w:rsid w:val="00804650"/>
    <w:rsid w:val="008651A8"/>
    <w:rsid w:val="008755F9"/>
    <w:rsid w:val="00897076"/>
    <w:rsid w:val="008A7B3D"/>
    <w:rsid w:val="008B1550"/>
    <w:rsid w:val="008C160D"/>
    <w:rsid w:val="008C4CBC"/>
    <w:rsid w:val="008C719E"/>
    <w:rsid w:val="009258A9"/>
    <w:rsid w:val="00927253"/>
    <w:rsid w:val="00983206"/>
    <w:rsid w:val="009842B4"/>
    <w:rsid w:val="009A5C36"/>
    <w:rsid w:val="009D71E8"/>
    <w:rsid w:val="009E247E"/>
    <w:rsid w:val="009F5E83"/>
    <w:rsid w:val="00A20CAC"/>
    <w:rsid w:val="00A21C11"/>
    <w:rsid w:val="00A44EE7"/>
    <w:rsid w:val="00A6381F"/>
    <w:rsid w:val="00A67ED9"/>
    <w:rsid w:val="00AB218B"/>
    <w:rsid w:val="00AE3791"/>
    <w:rsid w:val="00B02DA2"/>
    <w:rsid w:val="00B04F08"/>
    <w:rsid w:val="00B20A65"/>
    <w:rsid w:val="00B36BFD"/>
    <w:rsid w:val="00B707F0"/>
    <w:rsid w:val="00B72E35"/>
    <w:rsid w:val="00BA636D"/>
    <w:rsid w:val="00BE4920"/>
    <w:rsid w:val="00C068FF"/>
    <w:rsid w:val="00C4355D"/>
    <w:rsid w:val="00C4671C"/>
    <w:rsid w:val="00C50123"/>
    <w:rsid w:val="00C5085D"/>
    <w:rsid w:val="00C51973"/>
    <w:rsid w:val="00C55380"/>
    <w:rsid w:val="00C56F77"/>
    <w:rsid w:val="00C6011D"/>
    <w:rsid w:val="00C603AB"/>
    <w:rsid w:val="00C77E11"/>
    <w:rsid w:val="00CD09D3"/>
    <w:rsid w:val="00CD6C9C"/>
    <w:rsid w:val="00CF7171"/>
    <w:rsid w:val="00D05C32"/>
    <w:rsid w:val="00D13806"/>
    <w:rsid w:val="00D3383E"/>
    <w:rsid w:val="00D33FE5"/>
    <w:rsid w:val="00D53DF2"/>
    <w:rsid w:val="00D75D3F"/>
    <w:rsid w:val="00DF279B"/>
    <w:rsid w:val="00E16BC2"/>
    <w:rsid w:val="00E230A2"/>
    <w:rsid w:val="00E45C6B"/>
    <w:rsid w:val="00E540C2"/>
    <w:rsid w:val="00E629BF"/>
    <w:rsid w:val="00E66558"/>
    <w:rsid w:val="00EA72AD"/>
    <w:rsid w:val="00EB4A6D"/>
    <w:rsid w:val="00ED0BED"/>
    <w:rsid w:val="00ED1267"/>
    <w:rsid w:val="00EF2551"/>
    <w:rsid w:val="00F26B3A"/>
    <w:rsid w:val="00F339A4"/>
    <w:rsid w:val="00F54A25"/>
    <w:rsid w:val="00F638C7"/>
    <w:rsid w:val="00F80B52"/>
    <w:rsid w:val="00F854B5"/>
    <w:rsid w:val="00FC1D69"/>
    <w:rsid w:val="00FC35FD"/>
    <w:rsid w:val="00FD7A28"/>
    <w:rsid w:val="00FE3112"/>
    <w:rsid w:val="00FE33B5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D54B1"/>
  <w15:docId w15:val="{4AB5A162-7DDC-42D3-A185-8950024D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character" w:styleId="Strong">
    <w:name w:val="Strong"/>
    <w:basedOn w:val="DefaultParagraphFont"/>
    <w:uiPriority w:val="22"/>
    <w:qFormat/>
    <w:rsid w:val="00F80B52"/>
    <w:rPr>
      <w:b/>
      <w:bCs/>
    </w:rPr>
  </w:style>
  <w:style w:type="table" w:styleId="TableGrid">
    <w:name w:val="Table Grid"/>
    <w:basedOn w:val="TableNormal"/>
    <w:uiPriority w:val="39"/>
    <w:rsid w:val="0098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cp:keywords/>
  <dc:description/>
  <cp:lastModifiedBy>Caroline Hulbert</cp:lastModifiedBy>
  <cp:revision>4</cp:revision>
  <cp:lastPrinted>2021-10-01T10:48:00Z</cp:lastPrinted>
  <dcterms:created xsi:type="dcterms:W3CDTF">2022-01-10T20:32:00Z</dcterms:created>
  <dcterms:modified xsi:type="dcterms:W3CDTF">2022-01-10T20:33:00Z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